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75" w:rsidRPr="00337DE6" w:rsidRDefault="00D614A4" w:rsidP="000661B7">
      <w:pPr>
        <w:rPr>
          <w:b/>
        </w:rPr>
      </w:pPr>
      <w:r>
        <w:rPr>
          <w:b/>
          <w:sz w:val="28"/>
        </w:rPr>
        <w:t xml:space="preserve">Zásady a podmínky odstraňování </w:t>
      </w:r>
      <w:r w:rsidR="00A51F52" w:rsidRPr="00337DE6">
        <w:rPr>
          <w:b/>
          <w:sz w:val="28"/>
        </w:rPr>
        <w:t>a oklešťování dřevin a jiných porostů</w:t>
      </w:r>
    </w:p>
    <w:p w:rsidR="00A51F52" w:rsidRDefault="00A51F52">
      <w:r>
        <w:t>Podle ust</w:t>
      </w:r>
      <w:r w:rsidR="009B4FDB">
        <w:t>anovení</w:t>
      </w:r>
      <w:r>
        <w:t xml:space="preserve"> §46 </w:t>
      </w:r>
      <w:r w:rsidR="009B4FDB">
        <w:t>Zák. č.</w:t>
      </w:r>
      <w:r>
        <w:t xml:space="preserve"> 458/2000Sb.</w:t>
      </w:r>
      <w:r w:rsidR="00B03170">
        <w:t xml:space="preserve"> energetick</w:t>
      </w:r>
      <w:r w:rsidR="000661B7">
        <w:t>ého</w:t>
      </w:r>
      <w:r w:rsidR="00B03170">
        <w:t xml:space="preserve"> zákon</w:t>
      </w:r>
      <w:r w:rsidR="000661B7">
        <w:t>a</w:t>
      </w:r>
      <w:r w:rsidR="00B03170">
        <w:t>, v platném znění (dále jen EZ), jsou venkovní vedení s </w:t>
      </w:r>
      <w:r w:rsidR="009B4FDB">
        <w:t>napětím vyšším</w:t>
      </w:r>
      <w:r w:rsidR="00B03170">
        <w:t xml:space="preserve"> než 1kV a elektrické stanice chráněna ochrannými pásmy. Ochranné pásmo </w:t>
      </w:r>
      <w:r w:rsidR="000661B7">
        <w:t xml:space="preserve">(OP) </w:t>
      </w:r>
      <w:r w:rsidR="00B03170">
        <w:t>venkovního vedení je souvislý prostor vymezený svislými rovinami vedenými po obou stranách vedení ve vodorovné vzdálenosti měřené kolmo na vedení</w:t>
      </w:r>
      <w:r w:rsidR="001B163E">
        <w:t>.</w:t>
      </w:r>
    </w:p>
    <w:p w:rsidR="001B163E" w:rsidRDefault="001B163E">
      <w:r>
        <w:t xml:space="preserve">Vzdálenosti OP od krajního vodiče na obě strany jsou uvedeny v tab. </w:t>
      </w:r>
      <w:proofErr w:type="gramStart"/>
      <w:r w:rsidR="000661B7">
        <w:t>č</w:t>
      </w:r>
      <w:r>
        <w:t>.</w:t>
      </w:r>
      <w:proofErr w:type="gramEnd"/>
      <w:r>
        <w:t xml:space="preserve"> 1</w:t>
      </w:r>
    </w:p>
    <w:p w:rsidR="001B163E" w:rsidRDefault="001B163E"/>
    <w:p w:rsidR="001B163E" w:rsidRPr="00FE5260" w:rsidRDefault="001B163E">
      <w:pPr>
        <w:rPr>
          <w:b/>
        </w:rPr>
      </w:pPr>
      <w:r w:rsidRPr="00FE5260">
        <w:rPr>
          <w:b/>
        </w:rPr>
        <w:t xml:space="preserve">Tabulka č. 1 Ochranná </w:t>
      </w:r>
      <w:proofErr w:type="gramStart"/>
      <w:r w:rsidRPr="00FE5260">
        <w:rPr>
          <w:b/>
        </w:rPr>
        <w:t>pásma  vedení</w:t>
      </w:r>
      <w:proofErr w:type="gramEnd"/>
      <w:r w:rsidRPr="00FE5260">
        <w:rPr>
          <w:b/>
        </w:rPr>
        <w:t xml:space="preserve">  dle napěťových hladin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B163E" w:rsidRPr="001F521C" w:rsidTr="001F521C">
        <w:tc>
          <w:tcPr>
            <w:tcW w:w="9212" w:type="dxa"/>
            <w:gridSpan w:val="4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  <w:ind w:firstLine="708"/>
            </w:pPr>
            <w:r w:rsidRPr="001F521C">
              <w:t>Rozdělení ochranných pásem dle roku vybudování vedení</w:t>
            </w:r>
          </w:p>
        </w:tc>
      </w:tr>
      <w:tr w:rsidR="001B163E" w:rsidRPr="001F521C" w:rsidTr="001F521C"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Jmenovitá napětí AC (kV)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Holé vodiče (m)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Vodiče se základní izolací (m)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Izolovaný kabelový systém (m)</w:t>
            </w:r>
          </w:p>
        </w:tc>
      </w:tr>
      <w:tr w:rsidR="001B163E" w:rsidRPr="001F521C" w:rsidTr="001F521C">
        <w:tc>
          <w:tcPr>
            <w:tcW w:w="2303" w:type="dxa"/>
            <w:shd w:val="clear" w:color="auto" w:fill="auto"/>
          </w:tcPr>
          <w:p w:rsidR="001B163E" w:rsidRPr="001F521C" w:rsidRDefault="009B4FDB" w:rsidP="001F521C">
            <w:pPr>
              <w:spacing w:after="0" w:line="240" w:lineRule="auto"/>
            </w:pPr>
            <w:r w:rsidRPr="001F521C">
              <w:t>Nad 1 do</w:t>
            </w:r>
            <w:r w:rsidR="001B163E" w:rsidRPr="001F521C">
              <w:t xml:space="preserve"> 35 včetně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7</w:t>
            </w:r>
            <w:r w:rsidR="00FE5260" w:rsidRPr="001F521C">
              <w:t xml:space="preserve"> (10) </w:t>
            </w:r>
            <w:r w:rsidR="00FE5260" w:rsidRPr="001F521C">
              <w:rPr>
                <w:rFonts w:cs="Calibri"/>
              </w:rPr>
              <w:t>̽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2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1</w:t>
            </w:r>
          </w:p>
        </w:tc>
      </w:tr>
      <w:tr w:rsidR="001B163E" w:rsidRPr="001F521C" w:rsidTr="001F521C"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 xml:space="preserve">Nad 35 </w:t>
            </w:r>
            <w:r w:rsidR="009B4FDB" w:rsidRPr="001F521C">
              <w:t>do 110</w:t>
            </w:r>
            <w:r w:rsidRPr="001F521C">
              <w:t xml:space="preserve"> včetně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12</w:t>
            </w:r>
            <w:r w:rsidR="00FE5260" w:rsidRPr="001F521C">
              <w:t xml:space="preserve"> (15)</w:t>
            </w:r>
            <w:r w:rsidR="00FE5260" w:rsidRPr="001F521C">
              <w:rPr>
                <w:rFonts w:cs="Calibri"/>
              </w:rPr>
              <w:t xml:space="preserve"> ̽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5</w:t>
            </w: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  <w:r w:rsidRPr="001F521C">
              <w:t>2</w:t>
            </w:r>
          </w:p>
        </w:tc>
      </w:tr>
      <w:tr w:rsidR="001B163E" w:rsidRPr="001F521C" w:rsidTr="001F521C"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B163E" w:rsidRPr="001F521C" w:rsidRDefault="001B163E" w:rsidP="001F521C">
            <w:pPr>
              <w:spacing w:after="0" w:line="240" w:lineRule="auto"/>
            </w:pPr>
          </w:p>
        </w:tc>
      </w:tr>
    </w:tbl>
    <w:p w:rsidR="00FE5260" w:rsidRDefault="00FE5260">
      <w:r w:rsidRPr="001F521C">
        <w:rPr>
          <w:rFonts w:cs="Calibri"/>
        </w:rPr>
        <w:t>̽</w:t>
      </w:r>
      <w:r>
        <w:t xml:space="preserve"> vedení vybudovaná do </w:t>
      </w:r>
      <w:r w:rsidR="009B4FDB">
        <w:t>31. 12. 1994</w:t>
      </w:r>
    </w:p>
    <w:p w:rsidR="00FE5260" w:rsidRDefault="00FE5260">
      <w:r>
        <w:t>Ve smyslu Vyhl. MPE č. 153/61Sb.</w:t>
      </w:r>
      <w:r w:rsidR="000661B7">
        <w:t xml:space="preserve"> </w:t>
      </w:r>
      <w:r>
        <w:t>je v lesních průsecích sníženo OP na 7</w:t>
      </w:r>
      <w:r w:rsidR="00CA3ECB">
        <w:t xml:space="preserve"> </w:t>
      </w:r>
      <w:r>
        <w:t>m</w:t>
      </w:r>
    </w:p>
    <w:p w:rsidR="001B163E" w:rsidRDefault="009E432F">
      <w:r>
        <w:t>V lesních průsecích se musí udržovat volný pruh pozemků o šířce 4</w:t>
      </w:r>
      <w:r w:rsidR="007722A6">
        <w:t xml:space="preserve"> </w:t>
      </w:r>
      <w:r>
        <w:t xml:space="preserve">m po </w:t>
      </w:r>
      <w:r w:rsidR="00337DE6">
        <w:t xml:space="preserve">jedné straně základů sloupů nadzemního vedení dle §46 EZ odst. 3 písm. A bodu 1 a </w:t>
      </w:r>
      <w:r w:rsidR="009B4FDB">
        <w:t>písm. b</w:t>
      </w:r>
      <w:r w:rsidR="00337DE6">
        <w:t>), c), d) a e), pokud je takový volný pruh potřeba.</w:t>
      </w:r>
      <w:r w:rsidR="00337DE6">
        <w:tab/>
      </w:r>
    </w:p>
    <w:p w:rsidR="00337DE6" w:rsidRDefault="00337DE6">
      <w:r>
        <w:t xml:space="preserve">Podle §46 </w:t>
      </w:r>
      <w:r w:rsidR="009B4FDB">
        <w:t xml:space="preserve">odst. 9 Zák. </w:t>
      </w:r>
      <w:r>
        <w:t xml:space="preserve">č. 458/2000Sb. je v ochranném pásmu nadzemního vedení zakázáno vysazovat </w:t>
      </w:r>
      <w:r w:rsidR="009B4FDB">
        <w:t>chmelnice a nechávat</w:t>
      </w:r>
      <w:r>
        <w:t xml:space="preserve"> růst porosty nad výšku 3</w:t>
      </w:r>
      <w:r w:rsidR="00CA3ECB">
        <w:t xml:space="preserve"> </w:t>
      </w:r>
      <w:r>
        <w:t>m.</w:t>
      </w:r>
    </w:p>
    <w:p w:rsidR="00337DE6" w:rsidRDefault="00337DE6">
      <w:r>
        <w:t>Ochranné pásmo vedení NN nemá,</w:t>
      </w:r>
      <w:r w:rsidR="009F6C4C">
        <w:t xml:space="preserve"> </w:t>
      </w:r>
      <w:r>
        <w:t xml:space="preserve">ale na vzdálenost porostů od vodičů se </w:t>
      </w:r>
      <w:proofErr w:type="gramStart"/>
      <w:r>
        <w:t>vztahuje</w:t>
      </w:r>
      <w:proofErr w:type="gramEnd"/>
      <w:r>
        <w:t xml:space="preserve"> norma  </w:t>
      </w:r>
      <w:proofErr w:type="gramStart"/>
      <w:r>
        <w:t>PNE</w:t>
      </w:r>
      <w:proofErr w:type="gramEnd"/>
      <w:r>
        <w:t xml:space="preserve"> 33 3302, tzv. nejkratší vzdálenosti.</w:t>
      </w:r>
      <w:r>
        <w:tab/>
      </w:r>
    </w:p>
    <w:p w:rsidR="00337DE6" w:rsidRDefault="00337DE6">
      <w:r>
        <w:tab/>
      </w:r>
    </w:p>
    <w:p w:rsidR="00337DE6" w:rsidRDefault="00337DE6">
      <w:pPr>
        <w:rPr>
          <w:b/>
        </w:rPr>
      </w:pPr>
      <w:r w:rsidRPr="00337DE6">
        <w:rPr>
          <w:b/>
        </w:rPr>
        <w:t>Rozsah provedení ořezů</w:t>
      </w:r>
      <w:r>
        <w:rPr>
          <w:b/>
        </w:rPr>
        <w:tab/>
      </w:r>
    </w:p>
    <w:p w:rsidR="00337DE6" w:rsidRPr="009B2593" w:rsidRDefault="00337DE6" w:rsidP="00EB3BB5">
      <w:pPr>
        <w:pStyle w:val="Odstavecseseznamem"/>
        <w:numPr>
          <w:ilvl w:val="0"/>
          <w:numId w:val="1"/>
        </w:numPr>
      </w:pPr>
      <w:r w:rsidRPr="009B2593">
        <w:t xml:space="preserve">U vedení </w:t>
      </w:r>
      <w:r w:rsidR="009B2593" w:rsidRPr="009B2593">
        <w:t>VN,</w:t>
      </w:r>
      <w:r w:rsidR="009B4FDB">
        <w:t xml:space="preserve"> </w:t>
      </w:r>
      <w:r w:rsidR="009B4FDB" w:rsidRPr="009B2593">
        <w:t>VVN, v lesních</w:t>
      </w:r>
      <w:r w:rsidRPr="009B2593">
        <w:t xml:space="preserve"> průsecích se zásah provádí v rozsahu ochranného pásma.  Ochranná pásma jsou jednotlivé napěťové hladiny uvedena v tab. </w:t>
      </w:r>
      <w:proofErr w:type="gramStart"/>
      <w:r w:rsidR="0005603F">
        <w:t>č</w:t>
      </w:r>
      <w:r w:rsidRPr="009B2593">
        <w:t>.</w:t>
      </w:r>
      <w:proofErr w:type="gramEnd"/>
      <w:r w:rsidRPr="009B2593">
        <w:t xml:space="preserve"> 1</w:t>
      </w:r>
      <w:r w:rsidR="009B2593" w:rsidRPr="009B2593">
        <w:tab/>
      </w:r>
    </w:p>
    <w:p w:rsidR="009B2593" w:rsidRPr="009B2593" w:rsidRDefault="009B2593" w:rsidP="00EB3BB5">
      <w:pPr>
        <w:pStyle w:val="Odstavecseseznamem"/>
        <w:numPr>
          <w:ilvl w:val="0"/>
          <w:numId w:val="1"/>
        </w:numPr>
      </w:pPr>
      <w:r w:rsidRPr="009B2593">
        <w:t xml:space="preserve">U vedení NN, VN, VVN mimo lesní </w:t>
      </w:r>
      <w:r w:rsidR="009B4FDB" w:rsidRPr="009B2593">
        <w:t>průseky se</w:t>
      </w:r>
      <w:r w:rsidRPr="009B2593">
        <w:t xml:space="preserve"> zásah provádí tak,</w:t>
      </w:r>
      <w:r w:rsidR="00FC129E">
        <w:t xml:space="preserve"> </w:t>
      </w:r>
      <w:r w:rsidRPr="009B2593">
        <w:t xml:space="preserve">aby po provedeném ořezu byla zachována vzdálenost větví, stromů a kmenů od živých částí venkovního vedení dle výchozího stavu vodičů od porostů uvedeného v tab. </w:t>
      </w:r>
      <w:proofErr w:type="gramStart"/>
      <w:r w:rsidR="0005603F">
        <w:t>č</w:t>
      </w:r>
      <w:r w:rsidRPr="009B2593">
        <w:t>.</w:t>
      </w:r>
      <w:proofErr w:type="gramEnd"/>
      <w:r w:rsidR="009B4FDB">
        <w:t xml:space="preserve"> </w:t>
      </w:r>
      <w:r w:rsidRPr="009B2593">
        <w:t>2</w:t>
      </w:r>
      <w:r w:rsidRPr="009B2593">
        <w:tab/>
      </w:r>
    </w:p>
    <w:p w:rsidR="009B2593" w:rsidRPr="009B2593" w:rsidRDefault="009B2593" w:rsidP="00EB3BB5">
      <w:pPr>
        <w:pStyle w:val="Odstavecseseznamem"/>
        <w:numPr>
          <w:ilvl w:val="0"/>
          <w:numId w:val="1"/>
        </w:numPr>
      </w:pPr>
      <w:r w:rsidRPr="009B2593">
        <w:t>U elektrických stanic se zásah provádí v rozsahu ochrannéh</w:t>
      </w:r>
      <w:r w:rsidR="0005603F">
        <w:t xml:space="preserve">o </w:t>
      </w:r>
      <w:r w:rsidRPr="009B2593">
        <w:t>pásma, které je vymezeno svislými rovinami ve vodorovné vzdálenosti uvedených v tab.</w:t>
      </w:r>
      <w:r w:rsidR="009B4FDB">
        <w:t xml:space="preserve"> </w:t>
      </w:r>
      <w:proofErr w:type="gramStart"/>
      <w:r w:rsidRPr="009B2593">
        <w:t>č.</w:t>
      </w:r>
      <w:proofErr w:type="gramEnd"/>
      <w:r w:rsidR="009B4FDB">
        <w:t xml:space="preserve"> </w:t>
      </w:r>
      <w:r w:rsidRPr="009B2593">
        <w:t>3</w:t>
      </w:r>
    </w:p>
    <w:p w:rsidR="009B2593" w:rsidRDefault="009B2593">
      <w:pPr>
        <w:rPr>
          <w:b/>
        </w:rPr>
      </w:pPr>
      <w:r>
        <w:rPr>
          <w:b/>
        </w:rPr>
        <w:br w:type="page"/>
      </w:r>
    </w:p>
    <w:p w:rsidR="009B2593" w:rsidRPr="00AB410E" w:rsidRDefault="009B2593" w:rsidP="009B2593">
      <w:pPr>
        <w:autoSpaceDE w:val="0"/>
        <w:autoSpaceDN w:val="0"/>
        <w:adjustRightInd w:val="0"/>
        <w:spacing w:line="193" w:lineRule="exact"/>
        <w:ind w:left="658" w:right="-20"/>
        <w:rPr>
          <w:rFonts w:ascii="Times New Roman" w:hAnsi="Times New Roman"/>
          <w:sz w:val="20"/>
        </w:rPr>
      </w:pPr>
      <w:r w:rsidRPr="00AB410E">
        <w:rPr>
          <w:rFonts w:ascii="Times New Roman" w:hAnsi="Times New Roman"/>
          <w:b/>
          <w:bCs/>
          <w:spacing w:val="-1"/>
          <w:sz w:val="20"/>
        </w:rPr>
        <w:t>T</w:t>
      </w:r>
      <w:r w:rsidRPr="00AB410E">
        <w:rPr>
          <w:rFonts w:ascii="Times New Roman" w:hAnsi="Times New Roman"/>
          <w:b/>
          <w:bCs/>
          <w:spacing w:val="1"/>
          <w:sz w:val="20"/>
        </w:rPr>
        <w:t>a</w:t>
      </w:r>
      <w:r w:rsidRPr="00AB410E">
        <w:rPr>
          <w:rFonts w:ascii="Times New Roman" w:hAnsi="Times New Roman"/>
          <w:b/>
          <w:bCs/>
          <w:sz w:val="20"/>
        </w:rPr>
        <w:t>b</w:t>
      </w:r>
      <w:r w:rsidRPr="00AB410E">
        <w:rPr>
          <w:rFonts w:ascii="Times New Roman" w:hAnsi="Times New Roman"/>
          <w:b/>
          <w:bCs/>
          <w:spacing w:val="-1"/>
          <w:sz w:val="20"/>
        </w:rPr>
        <w:t>u</w:t>
      </w:r>
      <w:r w:rsidRPr="00AB410E">
        <w:rPr>
          <w:rFonts w:ascii="Times New Roman" w:hAnsi="Times New Roman"/>
          <w:b/>
          <w:bCs/>
          <w:spacing w:val="2"/>
          <w:sz w:val="20"/>
        </w:rPr>
        <w:t>l</w:t>
      </w:r>
      <w:r w:rsidRPr="00AB410E">
        <w:rPr>
          <w:rFonts w:ascii="Times New Roman" w:hAnsi="Times New Roman"/>
          <w:b/>
          <w:bCs/>
          <w:spacing w:val="-3"/>
          <w:sz w:val="20"/>
        </w:rPr>
        <w:t>k</w:t>
      </w:r>
      <w:r w:rsidRPr="00AB410E">
        <w:rPr>
          <w:rFonts w:ascii="Times New Roman" w:hAnsi="Times New Roman"/>
          <w:b/>
          <w:bCs/>
          <w:sz w:val="20"/>
        </w:rPr>
        <w:t>a</w:t>
      </w:r>
      <w:r w:rsidRPr="00AB410E">
        <w:rPr>
          <w:rFonts w:ascii="Times New Roman" w:hAnsi="Times New Roman"/>
          <w:b/>
          <w:bCs/>
          <w:spacing w:val="-6"/>
          <w:sz w:val="20"/>
        </w:rPr>
        <w:t xml:space="preserve"> </w:t>
      </w:r>
      <w:proofErr w:type="gramStart"/>
      <w:r w:rsidRPr="00AB410E">
        <w:rPr>
          <w:rFonts w:ascii="Times New Roman" w:hAnsi="Times New Roman"/>
          <w:b/>
          <w:bCs/>
          <w:sz w:val="20"/>
        </w:rPr>
        <w:t>č. 2</w:t>
      </w:r>
      <w:r w:rsidR="00145EED">
        <w:rPr>
          <w:rFonts w:ascii="Times New Roman" w:hAnsi="Times New Roman"/>
          <w:b/>
          <w:bCs/>
          <w:sz w:val="20"/>
        </w:rPr>
        <w:t xml:space="preserve"> </w:t>
      </w:r>
      <w:r w:rsidRPr="00AB410E">
        <w:rPr>
          <w:rFonts w:ascii="Times New Roman" w:hAnsi="Times New Roman"/>
          <w:b/>
          <w:bCs/>
          <w:sz w:val="20"/>
        </w:rPr>
        <w:t xml:space="preserve"> </w:t>
      </w:r>
      <w:r w:rsidRPr="00AB410E">
        <w:rPr>
          <w:rFonts w:ascii="Times New Roman" w:hAnsi="Times New Roman"/>
          <w:b/>
          <w:bCs/>
          <w:spacing w:val="4"/>
          <w:sz w:val="20"/>
        </w:rPr>
        <w:t>M</w:t>
      </w:r>
      <w:r w:rsidRPr="00AB410E">
        <w:rPr>
          <w:rFonts w:ascii="Times New Roman" w:hAnsi="Times New Roman"/>
          <w:b/>
          <w:bCs/>
          <w:sz w:val="20"/>
        </w:rPr>
        <w:t>e</w:t>
      </w:r>
      <w:r w:rsidRPr="00AB410E">
        <w:rPr>
          <w:rFonts w:ascii="Times New Roman" w:hAnsi="Times New Roman"/>
          <w:b/>
          <w:bCs/>
          <w:spacing w:val="1"/>
          <w:sz w:val="20"/>
        </w:rPr>
        <w:t>z</w:t>
      </w:r>
      <w:r w:rsidRPr="00AB410E">
        <w:rPr>
          <w:rFonts w:ascii="Times New Roman" w:hAnsi="Times New Roman"/>
          <w:b/>
          <w:bCs/>
          <w:sz w:val="20"/>
        </w:rPr>
        <w:t>ní</w:t>
      </w:r>
      <w:proofErr w:type="gramEnd"/>
      <w:r w:rsidRPr="00AB410E">
        <w:rPr>
          <w:rFonts w:ascii="Times New Roman" w:hAnsi="Times New Roman"/>
          <w:b/>
          <w:bCs/>
          <w:spacing w:val="-5"/>
          <w:sz w:val="20"/>
        </w:rPr>
        <w:t xml:space="preserve"> </w:t>
      </w:r>
      <w:r w:rsidRPr="00AB410E">
        <w:rPr>
          <w:rFonts w:ascii="Times New Roman" w:hAnsi="Times New Roman"/>
          <w:b/>
          <w:bCs/>
          <w:spacing w:val="-1"/>
          <w:sz w:val="20"/>
        </w:rPr>
        <w:t>s</w:t>
      </w:r>
      <w:r w:rsidRPr="00AB410E">
        <w:rPr>
          <w:rFonts w:ascii="Times New Roman" w:hAnsi="Times New Roman"/>
          <w:b/>
          <w:bCs/>
          <w:spacing w:val="1"/>
          <w:sz w:val="20"/>
        </w:rPr>
        <w:t>ta</w:t>
      </w:r>
      <w:r w:rsidRPr="00AB410E">
        <w:rPr>
          <w:rFonts w:ascii="Times New Roman" w:hAnsi="Times New Roman"/>
          <w:b/>
          <w:bCs/>
          <w:sz w:val="20"/>
        </w:rPr>
        <w:t>v</w:t>
      </w:r>
      <w:r w:rsidRPr="00AB410E">
        <w:rPr>
          <w:rFonts w:ascii="Times New Roman" w:hAnsi="Times New Roman"/>
          <w:b/>
          <w:bCs/>
          <w:spacing w:val="-4"/>
          <w:sz w:val="20"/>
        </w:rPr>
        <w:t xml:space="preserve"> </w:t>
      </w:r>
      <w:r w:rsidRPr="00AB410E">
        <w:rPr>
          <w:rFonts w:ascii="Times New Roman" w:hAnsi="Times New Roman"/>
          <w:b/>
          <w:bCs/>
          <w:spacing w:val="1"/>
          <w:sz w:val="20"/>
        </w:rPr>
        <w:t>vo</w:t>
      </w:r>
      <w:r w:rsidRPr="00AB410E">
        <w:rPr>
          <w:rFonts w:ascii="Times New Roman" w:hAnsi="Times New Roman"/>
          <w:b/>
          <w:bCs/>
          <w:sz w:val="20"/>
        </w:rPr>
        <w:t>d</w:t>
      </w:r>
      <w:r w:rsidRPr="00AB410E">
        <w:rPr>
          <w:rFonts w:ascii="Times New Roman" w:hAnsi="Times New Roman"/>
          <w:b/>
          <w:bCs/>
          <w:spacing w:val="-3"/>
          <w:sz w:val="20"/>
        </w:rPr>
        <w:t>i</w:t>
      </w:r>
      <w:r w:rsidRPr="00AB410E">
        <w:rPr>
          <w:rFonts w:ascii="Times New Roman" w:hAnsi="Times New Roman"/>
          <w:b/>
          <w:bCs/>
          <w:sz w:val="20"/>
        </w:rPr>
        <w:t>čů</w:t>
      </w:r>
      <w:r w:rsidRPr="00AB410E">
        <w:rPr>
          <w:rFonts w:ascii="Times New Roman" w:hAnsi="Times New Roman"/>
          <w:b/>
          <w:bCs/>
          <w:spacing w:val="-6"/>
          <w:sz w:val="20"/>
        </w:rPr>
        <w:t xml:space="preserve"> </w:t>
      </w:r>
      <w:r w:rsidRPr="00AB410E">
        <w:rPr>
          <w:rFonts w:ascii="Times New Roman" w:hAnsi="Times New Roman"/>
          <w:b/>
          <w:bCs/>
          <w:spacing w:val="1"/>
          <w:sz w:val="20"/>
        </w:rPr>
        <w:t>o</w:t>
      </w:r>
      <w:r w:rsidRPr="00AB410E">
        <w:rPr>
          <w:rFonts w:ascii="Times New Roman" w:hAnsi="Times New Roman"/>
          <w:b/>
          <w:bCs/>
          <w:sz w:val="20"/>
        </w:rPr>
        <w:t>d</w:t>
      </w:r>
      <w:r w:rsidRPr="00AB410E">
        <w:rPr>
          <w:rFonts w:ascii="Times New Roman" w:hAnsi="Times New Roman"/>
          <w:b/>
          <w:bCs/>
          <w:spacing w:val="-2"/>
          <w:sz w:val="20"/>
        </w:rPr>
        <w:t xml:space="preserve"> </w:t>
      </w:r>
      <w:r w:rsidRPr="00AB410E">
        <w:rPr>
          <w:rFonts w:ascii="Times New Roman" w:hAnsi="Times New Roman"/>
          <w:b/>
          <w:bCs/>
          <w:sz w:val="20"/>
        </w:rPr>
        <w:t>p</w:t>
      </w:r>
      <w:r w:rsidRPr="00AB410E">
        <w:rPr>
          <w:rFonts w:ascii="Times New Roman" w:hAnsi="Times New Roman"/>
          <w:b/>
          <w:bCs/>
          <w:spacing w:val="1"/>
          <w:sz w:val="20"/>
        </w:rPr>
        <w:t>o</w:t>
      </w:r>
      <w:r w:rsidRPr="00AB410E">
        <w:rPr>
          <w:rFonts w:ascii="Times New Roman" w:hAnsi="Times New Roman"/>
          <w:b/>
          <w:bCs/>
          <w:sz w:val="20"/>
        </w:rPr>
        <w:t>r</w:t>
      </w:r>
      <w:r w:rsidRPr="00AB410E">
        <w:rPr>
          <w:rFonts w:ascii="Times New Roman" w:hAnsi="Times New Roman"/>
          <w:b/>
          <w:bCs/>
          <w:spacing w:val="1"/>
          <w:sz w:val="20"/>
        </w:rPr>
        <w:t>o</w:t>
      </w:r>
      <w:r w:rsidRPr="00AB410E">
        <w:rPr>
          <w:rFonts w:ascii="Times New Roman" w:hAnsi="Times New Roman"/>
          <w:b/>
          <w:bCs/>
          <w:spacing w:val="-1"/>
          <w:sz w:val="20"/>
        </w:rPr>
        <w:t>s</w:t>
      </w:r>
      <w:r w:rsidRPr="00AB410E">
        <w:rPr>
          <w:rFonts w:ascii="Times New Roman" w:hAnsi="Times New Roman"/>
          <w:b/>
          <w:bCs/>
          <w:spacing w:val="1"/>
          <w:sz w:val="20"/>
        </w:rPr>
        <w:t>t</w:t>
      </w:r>
      <w:r w:rsidRPr="00AB410E">
        <w:rPr>
          <w:rFonts w:ascii="Times New Roman" w:hAnsi="Times New Roman"/>
          <w:b/>
          <w:bCs/>
          <w:sz w:val="20"/>
        </w:rPr>
        <w:t>ů</w:t>
      </w:r>
      <w:r w:rsidRPr="00AB410E">
        <w:rPr>
          <w:rFonts w:ascii="Times New Roman" w:hAnsi="Times New Roman"/>
          <w:b/>
          <w:bCs/>
          <w:spacing w:val="-7"/>
          <w:sz w:val="20"/>
        </w:rPr>
        <w:t xml:space="preserve"> </w:t>
      </w:r>
      <w:r w:rsidRPr="00AB410E">
        <w:rPr>
          <w:rFonts w:ascii="Times New Roman" w:hAnsi="Times New Roman"/>
          <w:b/>
          <w:bCs/>
          <w:sz w:val="20"/>
        </w:rPr>
        <w:t>pro</w:t>
      </w:r>
      <w:r w:rsidRPr="00AB410E">
        <w:rPr>
          <w:rFonts w:ascii="Times New Roman" w:hAnsi="Times New Roman"/>
          <w:b/>
          <w:bCs/>
          <w:spacing w:val="-2"/>
          <w:sz w:val="20"/>
        </w:rPr>
        <w:t xml:space="preserve"> </w:t>
      </w:r>
      <w:r w:rsidRPr="00AB410E">
        <w:rPr>
          <w:rFonts w:ascii="Times New Roman" w:hAnsi="Times New Roman"/>
          <w:b/>
          <w:bCs/>
          <w:sz w:val="20"/>
        </w:rPr>
        <w:t>pr</w:t>
      </w:r>
      <w:r w:rsidRPr="00AB410E">
        <w:rPr>
          <w:rFonts w:ascii="Times New Roman" w:hAnsi="Times New Roman"/>
          <w:b/>
          <w:bCs/>
          <w:spacing w:val="1"/>
          <w:sz w:val="20"/>
        </w:rPr>
        <w:t>ov</w:t>
      </w:r>
      <w:r w:rsidRPr="00AB410E">
        <w:rPr>
          <w:rFonts w:ascii="Times New Roman" w:hAnsi="Times New Roman"/>
          <w:b/>
          <w:bCs/>
          <w:sz w:val="20"/>
        </w:rPr>
        <w:t>edení</w:t>
      </w:r>
      <w:r w:rsidRPr="00AB410E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AB410E">
        <w:rPr>
          <w:rFonts w:ascii="Times New Roman" w:hAnsi="Times New Roman"/>
          <w:b/>
          <w:bCs/>
          <w:spacing w:val="1"/>
          <w:sz w:val="20"/>
        </w:rPr>
        <w:t>zá</w:t>
      </w:r>
      <w:r w:rsidRPr="00AB410E">
        <w:rPr>
          <w:rFonts w:ascii="Times New Roman" w:hAnsi="Times New Roman"/>
          <w:b/>
          <w:bCs/>
          <w:spacing w:val="-1"/>
          <w:sz w:val="20"/>
        </w:rPr>
        <w:t>s</w:t>
      </w:r>
      <w:r w:rsidRPr="00AB410E">
        <w:rPr>
          <w:rFonts w:ascii="Times New Roman" w:hAnsi="Times New Roman"/>
          <w:b/>
          <w:bCs/>
          <w:spacing w:val="1"/>
          <w:sz w:val="20"/>
        </w:rPr>
        <w:t>a</w:t>
      </w:r>
      <w:r w:rsidRPr="00AB410E">
        <w:rPr>
          <w:rFonts w:ascii="Times New Roman" w:hAnsi="Times New Roman"/>
          <w:b/>
          <w:bCs/>
          <w:sz w:val="20"/>
        </w:rPr>
        <w:t>hu</w:t>
      </w:r>
    </w:p>
    <w:p w:rsidR="009B2593" w:rsidRPr="00AB410E" w:rsidRDefault="009B2593" w:rsidP="009B2593">
      <w:pPr>
        <w:autoSpaceDE w:val="0"/>
        <w:autoSpaceDN w:val="0"/>
        <w:adjustRightInd w:val="0"/>
        <w:spacing w:before="1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2021"/>
        <w:gridCol w:w="4440"/>
        <w:gridCol w:w="1794"/>
      </w:tblGrid>
      <w:tr w:rsidR="009B2593" w:rsidRPr="001F521C" w:rsidTr="001F521C">
        <w:trPr>
          <w:trHeight w:hRule="exact" w:val="1260"/>
        </w:trPr>
        <w:tc>
          <w:tcPr>
            <w:tcW w:w="12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335" w:right="119" w:hanging="17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b/>
                <w:bCs/>
                <w:spacing w:val="3"/>
                <w:sz w:val="20"/>
              </w:rPr>
              <w:t>J</w:t>
            </w:r>
            <w:r w:rsidRPr="001F521C">
              <w:rPr>
                <w:rFonts w:ascii="Times New Roman" w:hAnsi="Times New Roman"/>
                <w:b/>
                <w:bCs/>
                <w:spacing w:val="-5"/>
                <w:sz w:val="20"/>
              </w:rPr>
              <w:t>m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en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ov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ité</w:t>
            </w:r>
            <w:r w:rsidRPr="001F521C">
              <w:rPr>
                <w:rFonts w:ascii="Times New Roman" w:hAnsi="Times New Roman"/>
                <w:b/>
                <w:bCs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a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pě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t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í</w:t>
            </w:r>
          </w:p>
        </w:tc>
        <w:tc>
          <w:tcPr>
            <w:tcW w:w="2021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51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T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y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1F521C">
              <w:rPr>
                <w:rFonts w:ascii="Times New Roman" w:hAnsi="Times New Roman"/>
                <w:b/>
                <w:bCs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vo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dičů</w:t>
            </w:r>
          </w:p>
        </w:tc>
        <w:tc>
          <w:tcPr>
            <w:tcW w:w="444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b/>
                <w:bCs/>
                <w:sz w:val="20"/>
              </w:rPr>
              <w:t>Druh</w:t>
            </w:r>
            <w:r w:rsidRPr="001F521C">
              <w:rPr>
                <w:rFonts w:ascii="Times New Roman" w:hAnsi="Times New Roman"/>
                <w:b/>
                <w:bCs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r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t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ů</w:t>
            </w:r>
            <w:r w:rsidRPr="001F521C">
              <w:rPr>
                <w:rFonts w:ascii="Times New Roman" w:hAnsi="Times New Roman"/>
                <w:b/>
                <w:bCs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dle</w:t>
            </w:r>
            <w:r w:rsidRPr="001F521C">
              <w:rPr>
                <w:rFonts w:ascii="Times New Roman" w:hAnsi="Times New Roman"/>
                <w:b/>
                <w:bCs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1F521C">
              <w:rPr>
                <w:rFonts w:ascii="Times New Roman" w:hAnsi="Times New Roman"/>
                <w:b/>
                <w:bCs/>
                <w:spacing w:val="2"/>
                <w:sz w:val="20"/>
              </w:rPr>
              <w:t>ř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í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b/>
                <w:bCs/>
                <w:spacing w:val="2"/>
                <w:sz w:val="20"/>
              </w:rPr>
              <w:t>l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u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š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ý</w:t>
            </w:r>
            <w:r w:rsidRPr="001F521C">
              <w:rPr>
                <w:rFonts w:ascii="Times New Roman" w:hAnsi="Times New Roman"/>
                <w:b/>
                <w:bCs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h</w:t>
            </w:r>
            <w:r w:rsidRPr="001F521C">
              <w:rPr>
                <w:rFonts w:ascii="Times New Roman" w:hAnsi="Times New Roman"/>
                <w:b/>
                <w:bCs/>
                <w:spacing w:val="-10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r</w:t>
            </w:r>
            <w:r w:rsidRPr="001F521C">
              <w:rPr>
                <w:rFonts w:ascii="Times New Roman" w:hAnsi="Times New Roman"/>
                <w:b/>
                <w:bCs/>
                <w:spacing w:val="3"/>
                <w:sz w:val="20"/>
              </w:rPr>
              <w:t>e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m</w:t>
            </w:r>
          </w:p>
        </w:tc>
        <w:tc>
          <w:tcPr>
            <w:tcW w:w="179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1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8" w:right="73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b/>
                <w:bCs/>
                <w:spacing w:val="4"/>
                <w:sz w:val="20"/>
              </w:rPr>
              <w:t>M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e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z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ní</w:t>
            </w:r>
            <w:r w:rsidRPr="001F521C">
              <w:rPr>
                <w:rFonts w:ascii="Times New Roman" w:hAnsi="Times New Roman"/>
                <w:b/>
                <w:bCs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ta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v</w:t>
            </w:r>
            <w:r w:rsidRPr="001F521C">
              <w:rPr>
                <w:rFonts w:ascii="Times New Roman" w:hAnsi="Times New Roman"/>
                <w:b/>
                <w:bCs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vo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dičů</w:t>
            </w:r>
            <w:r w:rsidRPr="001F521C">
              <w:rPr>
                <w:rFonts w:ascii="Times New Roman" w:hAnsi="Times New Roman"/>
                <w:b/>
                <w:bCs/>
                <w:spacing w:val="-6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d</w:t>
            </w:r>
            <w:r w:rsidRPr="001F521C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r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t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u</w:t>
            </w:r>
            <w:r w:rsidRPr="001F521C">
              <w:rPr>
                <w:rFonts w:ascii="Times New Roman" w:hAnsi="Times New Roman"/>
                <w:b/>
                <w:bCs/>
                <w:spacing w:val="4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pro</w:t>
            </w:r>
            <w:r w:rsidRPr="001F521C">
              <w:rPr>
                <w:rFonts w:ascii="Times New Roman" w:hAnsi="Times New Roman"/>
                <w:b/>
                <w:bCs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pr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ov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edení</w:t>
            </w:r>
            <w:r w:rsidRPr="001F521C">
              <w:rPr>
                <w:rFonts w:ascii="Times New Roman" w:hAnsi="Times New Roman"/>
                <w:b/>
                <w:bCs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zá</w:t>
            </w:r>
            <w:r w:rsidRPr="001F521C"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b/>
                <w:bCs/>
                <w:spacing w:val="1"/>
                <w:sz w:val="20"/>
              </w:rPr>
              <w:t>a</w:t>
            </w:r>
            <w:r w:rsidRPr="001F521C">
              <w:rPr>
                <w:rFonts w:ascii="Times New Roman" w:hAnsi="Times New Roman"/>
                <w:b/>
                <w:bCs/>
                <w:sz w:val="20"/>
              </w:rPr>
              <w:t>hu</w:t>
            </w:r>
            <w:r w:rsidRPr="001F521C">
              <w:rPr>
                <w:rFonts w:ascii="Times New Roman" w:hAnsi="Times New Roman"/>
                <w:b/>
                <w:bCs/>
                <w:spacing w:val="-6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b/>
                <w:bCs/>
                <w:spacing w:val="3"/>
                <w:w w:val="99"/>
                <w:sz w:val="20"/>
              </w:rPr>
              <w:t>(</w:t>
            </w:r>
            <w:r w:rsidRPr="001F521C">
              <w:rPr>
                <w:rFonts w:ascii="Times New Roman" w:hAnsi="Times New Roman"/>
                <w:b/>
                <w:bCs/>
                <w:spacing w:val="-5"/>
                <w:w w:val="99"/>
                <w:sz w:val="20"/>
              </w:rPr>
              <w:t>m</w:t>
            </w:r>
            <w:r w:rsidRPr="001F521C">
              <w:rPr>
                <w:rFonts w:ascii="Times New Roman" w:hAnsi="Times New Roman"/>
                <w:b/>
                <w:bCs/>
                <w:w w:val="99"/>
                <w:sz w:val="20"/>
              </w:rPr>
              <w:t>)</w:t>
            </w:r>
          </w:p>
        </w:tc>
      </w:tr>
      <w:tr w:rsidR="009B2593" w:rsidRPr="001F521C" w:rsidTr="001F521C">
        <w:trPr>
          <w:trHeight w:hRule="exact" w:val="371"/>
        </w:trPr>
        <w:tc>
          <w:tcPr>
            <w:tcW w:w="123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189" w:right="-20"/>
              <w:rPr>
                <w:rFonts w:ascii="Times New Roman" w:hAnsi="Times New Roman"/>
                <w:sz w:val="20"/>
              </w:rPr>
            </w:pPr>
            <w:r w:rsidRPr="001F521C">
              <w:rPr>
                <w:rFonts w:ascii="Times New Roman" w:hAnsi="Times New Roman"/>
                <w:sz w:val="20"/>
              </w:rPr>
              <w:t>Ve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í</w:t>
            </w:r>
            <w:r w:rsidRPr="001F521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145EED" w:rsidRPr="001F521C">
              <w:rPr>
                <w:rFonts w:ascii="Times New Roman" w:hAnsi="Times New Roman"/>
                <w:spacing w:val="1"/>
                <w:sz w:val="20"/>
              </w:rPr>
              <w:t>NN</w:t>
            </w: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>A</w:t>
            </w:r>
            <w:r w:rsidRPr="001F521C">
              <w:rPr>
                <w:rFonts w:ascii="Times New Roman" w:hAnsi="Times New Roman"/>
                <w:sz w:val="20"/>
              </w:rPr>
              <w:t>C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1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2021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15" w:line="220" w:lineRule="exact"/>
              <w:rPr>
                <w:rFonts w:ascii="Times New Roman" w:hAnsi="Times New Roman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od</w:t>
            </w:r>
            <w:r w:rsidRPr="001F521C">
              <w:rPr>
                <w:rFonts w:ascii="Times New Roman" w:hAnsi="Times New Roman"/>
                <w:sz w:val="20"/>
              </w:rPr>
              <w:t>iče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(B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0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0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2</w:t>
            </w:r>
            <w:r w:rsidRPr="001F521C">
              <w:rPr>
                <w:rFonts w:ascii="Times New Roman" w:hAnsi="Times New Roman"/>
                <w:w w:val="99"/>
                <w:sz w:val="20"/>
              </w:rPr>
              <w:t>,0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0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0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ýs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378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od</w:t>
            </w:r>
            <w:r w:rsidRPr="001F521C">
              <w:rPr>
                <w:rFonts w:ascii="Times New Roman" w:hAnsi="Times New Roman"/>
                <w:sz w:val="20"/>
              </w:rPr>
              <w:t>iče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dn</w:t>
            </w:r>
            <w:r w:rsidRPr="001F521C">
              <w:rPr>
                <w:rFonts w:ascii="Times New Roman" w:hAnsi="Times New Roman"/>
                <w:sz w:val="20"/>
              </w:rPr>
              <w:t>í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iz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lací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F632DA">
        <w:trPr>
          <w:trHeight w:hRule="exact" w:val="509"/>
        </w:trPr>
        <w:tc>
          <w:tcPr>
            <w:tcW w:w="1237" w:type="dxa"/>
            <w:vMerge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ýs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4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284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z w:val="20"/>
              </w:rPr>
              <w:t>iz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b</w:t>
            </w:r>
            <w:r w:rsidRPr="001F521C">
              <w:rPr>
                <w:rFonts w:ascii="Times New Roman" w:hAnsi="Times New Roman"/>
                <w:sz w:val="20"/>
              </w:rPr>
              <w:t>el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ov</w:t>
            </w:r>
            <w:r w:rsidRPr="001F521C">
              <w:rPr>
                <w:rFonts w:ascii="Times New Roman" w:hAnsi="Times New Roman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é</w:t>
            </w:r>
            <w:r w:rsidRPr="001F521C">
              <w:rPr>
                <w:rFonts w:ascii="Times New Roman" w:hAnsi="Times New Roman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(I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3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3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F632DA">
        <w:trPr>
          <w:trHeight w:hRule="exact" w:val="478"/>
        </w:trPr>
        <w:tc>
          <w:tcPr>
            <w:tcW w:w="1237" w:type="dxa"/>
            <w:vMerge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3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3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sz w:val="20"/>
              </w:rPr>
              <w:t>poro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 xml:space="preserve">u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r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př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dpo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lá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ýs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u</w:t>
            </w:r>
            <w:r w:rsidRPr="001F521C">
              <w:rPr>
                <w:rFonts w:ascii="Times New Roman" w:hAnsi="Times New Roman"/>
                <w:sz w:val="20"/>
              </w:rPr>
              <w:t>p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80" w:right="71" w:firstLine="3"/>
              <w:jc w:val="center"/>
              <w:rPr>
                <w:rFonts w:ascii="Times New Roman" w:hAnsi="Times New Roman"/>
                <w:sz w:val="20"/>
              </w:rPr>
            </w:pPr>
            <w:r w:rsidRPr="001F521C">
              <w:rPr>
                <w:rFonts w:ascii="Times New Roman" w:hAnsi="Times New Roman"/>
                <w:sz w:val="20"/>
              </w:rPr>
              <w:t>Ve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í</w:t>
            </w:r>
            <w:r w:rsidRPr="001F521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145EED" w:rsidRPr="001F521C">
              <w:rPr>
                <w:rFonts w:ascii="Times New Roman" w:hAnsi="Times New Roman"/>
                <w:spacing w:val="-6"/>
                <w:sz w:val="20"/>
              </w:rPr>
              <w:t>VN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ad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AC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1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>A</w:t>
            </w:r>
            <w:r w:rsidRPr="001F521C">
              <w:rPr>
                <w:rFonts w:ascii="Times New Roman" w:hAnsi="Times New Roman"/>
                <w:sz w:val="20"/>
              </w:rPr>
              <w:t>C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4</w:t>
            </w:r>
            <w:r w:rsidRPr="001F521C">
              <w:rPr>
                <w:rFonts w:ascii="Times New Roman" w:hAnsi="Times New Roman"/>
                <w:w w:val="99"/>
                <w:sz w:val="20"/>
              </w:rPr>
              <w:t>5</w:t>
            </w: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161" w:right="149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w w:val="99"/>
                <w:sz w:val="20"/>
              </w:rPr>
              <w:t>v</w:t>
            </w:r>
            <w:r w:rsidRPr="001F521C">
              <w:rPr>
                <w:rFonts w:ascii="Times New Roman" w:hAnsi="Times New Roman"/>
                <w:w w:val="99"/>
                <w:sz w:val="20"/>
              </w:rPr>
              <w:t>č</w:t>
            </w: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2"/>
                <w:w w:val="99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w w:val="99"/>
                <w:sz w:val="20"/>
              </w:rPr>
              <w:t>n</w:t>
            </w:r>
            <w:r w:rsidRPr="001F521C">
              <w:rPr>
                <w:rFonts w:ascii="Times New Roman" w:hAnsi="Times New Roman"/>
                <w:w w:val="99"/>
                <w:sz w:val="20"/>
              </w:rPr>
              <w:t>ě</w:t>
            </w: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15" w:line="220" w:lineRule="exact"/>
              <w:rPr>
                <w:rFonts w:ascii="Times New Roman" w:hAnsi="Times New Roman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h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od</w:t>
            </w:r>
            <w:r w:rsidRPr="001F521C">
              <w:rPr>
                <w:rFonts w:ascii="Times New Roman" w:hAnsi="Times New Roman"/>
                <w:sz w:val="20"/>
              </w:rPr>
              <w:t>iče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(B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lze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3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n</w:t>
            </w:r>
            <w:r w:rsidRPr="001F521C">
              <w:rPr>
                <w:rFonts w:ascii="Times New Roman" w:hAnsi="Times New Roman"/>
                <w:sz w:val="20"/>
              </w:rPr>
              <w:t>elze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8" w:right="70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378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od</w:t>
            </w:r>
            <w:r w:rsidRPr="001F521C">
              <w:rPr>
                <w:rFonts w:ascii="Times New Roman" w:hAnsi="Times New Roman"/>
                <w:sz w:val="20"/>
              </w:rPr>
              <w:t>iče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á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la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dn</w:t>
            </w:r>
            <w:r w:rsidRPr="001F521C">
              <w:rPr>
                <w:rFonts w:ascii="Times New Roman" w:hAnsi="Times New Roman"/>
                <w:sz w:val="20"/>
              </w:rPr>
              <w:t>í</w:t>
            </w:r>
            <w:r w:rsidRPr="001F521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iz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lací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C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lze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2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F632DA">
        <w:trPr>
          <w:trHeight w:hRule="exact" w:val="424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n</w:t>
            </w:r>
            <w:r w:rsidRPr="001F521C">
              <w:rPr>
                <w:rFonts w:ascii="Times New Roman" w:hAnsi="Times New Roman"/>
                <w:sz w:val="20"/>
              </w:rPr>
              <w:t>elze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97" w:right="284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z w:val="20"/>
              </w:rPr>
              <w:t>iz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z w:val="20"/>
              </w:rPr>
              <w:t>l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b</w:t>
            </w:r>
            <w:r w:rsidRPr="001F521C">
              <w:rPr>
                <w:rFonts w:ascii="Times New Roman" w:hAnsi="Times New Roman"/>
                <w:sz w:val="20"/>
              </w:rPr>
              <w:t>el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ov</w:t>
            </w:r>
            <w:r w:rsidRPr="001F521C">
              <w:rPr>
                <w:rFonts w:ascii="Times New Roman" w:hAnsi="Times New Roman"/>
                <w:sz w:val="20"/>
              </w:rPr>
              <w:t>ý</w:t>
            </w:r>
            <w:r w:rsidRPr="001F521C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s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ys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é</w:t>
            </w:r>
            <w:r w:rsidRPr="001F521C">
              <w:rPr>
                <w:rFonts w:ascii="Times New Roman" w:hAnsi="Times New Roman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(I</w:t>
            </w:r>
            <w:r w:rsidRPr="001F521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lze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F632DA">
        <w:trPr>
          <w:trHeight w:hRule="exact" w:val="509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n</w:t>
            </w:r>
            <w:r w:rsidRPr="001F521C">
              <w:rPr>
                <w:rFonts w:ascii="Times New Roman" w:hAnsi="Times New Roman"/>
                <w:sz w:val="20"/>
              </w:rPr>
              <w:t>elze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1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65"/>
        </w:trPr>
        <w:tc>
          <w:tcPr>
            <w:tcW w:w="325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ind w:left="-1" w:right="-20"/>
              <w:rPr>
                <w:rFonts w:ascii="Times New Roman" w:hAnsi="Times New Roman"/>
                <w:sz w:val="20"/>
              </w:rPr>
            </w:pPr>
            <w:r w:rsidRPr="001F521C">
              <w:rPr>
                <w:rFonts w:ascii="Times New Roman" w:hAnsi="Times New Roman"/>
                <w:sz w:val="20"/>
              </w:rPr>
              <w:t>Ve</w:t>
            </w:r>
            <w:r w:rsidRPr="001F521C">
              <w:rPr>
                <w:rFonts w:ascii="Times New Roman" w:hAnsi="Times New Roman"/>
                <w:spacing w:val="2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e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í</w:t>
            </w:r>
            <w:r w:rsidRPr="001F521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145EED" w:rsidRPr="001F521C">
              <w:rPr>
                <w:rFonts w:ascii="Times New Roman" w:hAnsi="Times New Roman"/>
                <w:spacing w:val="1"/>
                <w:sz w:val="20"/>
              </w:rPr>
              <w:t>VVN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ad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>A</w:t>
            </w:r>
            <w:r w:rsidRPr="001F521C">
              <w:rPr>
                <w:rFonts w:ascii="Times New Roman" w:hAnsi="Times New Roman"/>
                <w:sz w:val="20"/>
              </w:rPr>
              <w:t>C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4</w:t>
            </w:r>
            <w:r w:rsidRPr="001F521C">
              <w:rPr>
                <w:rFonts w:ascii="Times New Roman" w:hAnsi="Times New Roman"/>
                <w:sz w:val="20"/>
              </w:rPr>
              <w:t>5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d</w:t>
            </w:r>
            <w:r w:rsidRPr="001F521C">
              <w:rPr>
                <w:rFonts w:ascii="Times New Roman" w:hAnsi="Times New Roman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11</w:t>
            </w:r>
            <w:r w:rsidRPr="001F521C">
              <w:rPr>
                <w:rFonts w:ascii="Times New Roman" w:hAnsi="Times New Roman"/>
                <w:sz w:val="20"/>
              </w:rPr>
              <w:t>0</w:t>
            </w:r>
            <w:r w:rsidRPr="001F521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k</w:t>
            </w:r>
            <w:r w:rsidRPr="001F521C">
              <w:rPr>
                <w:rFonts w:ascii="Times New Roman" w:hAnsi="Times New Roman"/>
                <w:sz w:val="20"/>
              </w:rPr>
              <w:t>V</w:t>
            </w:r>
          </w:p>
          <w:p w:rsidR="009B2593" w:rsidRPr="001F521C" w:rsidRDefault="009B2593" w:rsidP="001F521C">
            <w:pPr>
              <w:autoSpaceDE w:val="0"/>
              <w:autoSpaceDN w:val="0"/>
              <w:adjustRightInd w:val="0"/>
              <w:spacing w:line="228" w:lineRule="exact"/>
              <w:ind w:left="-1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v</w:t>
            </w:r>
            <w:r w:rsidRPr="001F521C">
              <w:rPr>
                <w:rFonts w:ascii="Times New Roman" w:hAnsi="Times New Roman"/>
                <w:sz w:val="20"/>
              </w:rPr>
              <w:t>č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e</w:t>
            </w:r>
            <w:r w:rsidRPr="001F521C">
              <w:rPr>
                <w:rFonts w:ascii="Times New Roman" w:hAnsi="Times New Roman"/>
                <w:sz w:val="20"/>
              </w:rPr>
              <w:t>t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ě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z w:val="20"/>
              </w:rPr>
              <w:t>lze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 xml:space="preserve"> 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6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4</w:t>
            </w:r>
            <w:r w:rsidRPr="001F521C">
              <w:rPr>
                <w:rFonts w:ascii="Times New Roman" w:hAnsi="Times New Roman"/>
                <w:w w:val="99"/>
                <w:sz w:val="20"/>
              </w:rPr>
              <w:t>,5</w:t>
            </w:r>
          </w:p>
        </w:tc>
      </w:tr>
      <w:tr w:rsidR="009B2593" w:rsidRPr="001F521C" w:rsidTr="001F521C">
        <w:trPr>
          <w:trHeight w:hRule="exact" w:val="372"/>
        </w:trPr>
        <w:tc>
          <w:tcPr>
            <w:tcW w:w="325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97" w:right="-20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-1"/>
                <w:sz w:val="20"/>
              </w:rPr>
              <w:t>s</w:t>
            </w:r>
            <w:r w:rsidRPr="001F521C">
              <w:rPr>
                <w:rFonts w:ascii="Times New Roman" w:hAnsi="Times New Roman"/>
                <w:sz w:val="20"/>
              </w:rPr>
              <w:t>tr</w:t>
            </w:r>
            <w:r w:rsidRPr="001F521C">
              <w:rPr>
                <w:rFonts w:ascii="Times New Roman" w:hAnsi="Times New Roman"/>
                <w:spacing w:val="3"/>
                <w:sz w:val="20"/>
              </w:rPr>
              <w:t>o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m</w:t>
            </w:r>
            <w:r w:rsidRPr="001F521C">
              <w:rPr>
                <w:rFonts w:ascii="Times New Roman" w:hAnsi="Times New Roman"/>
                <w:spacing w:val="-4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,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n</w:t>
            </w:r>
            <w:r w:rsidRPr="001F521C">
              <w:rPr>
                <w:rFonts w:ascii="Times New Roman" w:hAnsi="Times New Roman"/>
                <w:sz w:val="20"/>
              </w:rPr>
              <w:t>a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k</w:t>
            </w:r>
            <w:r w:rsidRPr="001F521C">
              <w:rPr>
                <w:rFonts w:ascii="Times New Roman" w:hAnsi="Times New Roman"/>
                <w:sz w:val="20"/>
              </w:rPr>
              <w:t>te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r</w:t>
            </w:r>
            <w:r w:rsidRPr="001F521C">
              <w:rPr>
                <w:rFonts w:ascii="Times New Roman" w:hAnsi="Times New Roman"/>
                <w:sz w:val="20"/>
              </w:rPr>
              <w:t>é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 xml:space="preserve"> n</w:t>
            </w:r>
            <w:r w:rsidRPr="001F521C">
              <w:rPr>
                <w:rFonts w:ascii="Times New Roman" w:hAnsi="Times New Roman"/>
                <w:sz w:val="20"/>
              </w:rPr>
              <w:t>elze</w:t>
            </w:r>
            <w:r w:rsidRPr="001F521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1F521C">
              <w:rPr>
                <w:rFonts w:ascii="Times New Roman" w:hAnsi="Times New Roman"/>
                <w:spacing w:val="1"/>
                <w:sz w:val="20"/>
              </w:rPr>
              <w:t>v</w:t>
            </w:r>
            <w:r w:rsidRPr="001F521C">
              <w:rPr>
                <w:rFonts w:ascii="Times New Roman" w:hAnsi="Times New Roman"/>
                <w:spacing w:val="-1"/>
                <w:sz w:val="20"/>
              </w:rPr>
              <w:t>y</w:t>
            </w:r>
            <w:r w:rsidRPr="001F521C">
              <w:rPr>
                <w:rFonts w:ascii="Times New Roman" w:hAnsi="Times New Roman"/>
                <w:sz w:val="20"/>
              </w:rPr>
              <w:t>lézt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2593" w:rsidRPr="001F521C" w:rsidRDefault="009B2593" w:rsidP="001F521C">
            <w:pPr>
              <w:autoSpaceDE w:val="0"/>
              <w:autoSpaceDN w:val="0"/>
              <w:adjustRightInd w:val="0"/>
              <w:spacing w:before="52"/>
              <w:ind w:left="723" w:right="697"/>
              <w:jc w:val="center"/>
              <w:rPr>
                <w:rFonts w:ascii="Times New Roman" w:hAnsi="Times New Roman"/>
                <w:szCs w:val="24"/>
              </w:rPr>
            </w:pPr>
            <w:r w:rsidRPr="001F521C">
              <w:rPr>
                <w:rFonts w:ascii="Times New Roman" w:hAnsi="Times New Roman"/>
                <w:spacing w:val="1"/>
                <w:w w:val="99"/>
                <w:sz w:val="20"/>
              </w:rPr>
              <w:t>3</w:t>
            </w:r>
            <w:r w:rsidRPr="001F521C">
              <w:rPr>
                <w:rFonts w:ascii="Times New Roman" w:hAnsi="Times New Roman"/>
                <w:w w:val="99"/>
                <w:sz w:val="20"/>
              </w:rPr>
              <w:t>,0</w:t>
            </w:r>
          </w:p>
        </w:tc>
      </w:tr>
    </w:tbl>
    <w:p w:rsidR="0005603F" w:rsidRDefault="0005603F">
      <w:pPr>
        <w:rPr>
          <w:b/>
        </w:rPr>
      </w:pPr>
    </w:p>
    <w:p w:rsidR="0005603F" w:rsidRDefault="0005603F">
      <w:pPr>
        <w:rPr>
          <w:b/>
        </w:rPr>
      </w:pPr>
    </w:p>
    <w:p w:rsidR="0005603F" w:rsidRDefault="0005603F">
      <w:pPr>
        <w:rPr>
          <w:b/>
        </w:rPr>
      </w:pPr>
      <w:r>
        <w:rPr>
          <w:b/>
        </w:rPr>
        <w:t xml:space="preserve">Tabulka č.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5603F" w:rsidRPr="001F521C" w:rsidTr="001F521C"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>Druh stanice</w:t>
            </w:r>
          </w:p>
        </w:tc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>Ochranné pásmo</w:t>
            </w:r>
          </w:p>
        </w:tc>
      </w:tr>
      <w:tr w:rsidR="0005603F" w:rsidRPr="001F521C" w:rsidTr="001F521C"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 xml:space="preserve">U venkovních el. </w:t>
            </w:r>
            <w:proofErr w:type="gramStart"/>
            <w:r w:rsidR="00877080" w:rsidRPr="001F521C">
              <w:rPr>
                <w:sz w:val="20"/>
              </w:rPr>
              <w:t>s</w:t>
            </w:r>
            <w:r w:rsidRPr="001F521C">
              <w:rPr>
                <w:sz w:val="20"/>
              </w:rPr>
              <w:t>tanic</w:t>
            </w:r>
            <w:proofErr w:type="gramEnd"/>
            <w:r w:rsidRPr="001F521C">
              <w:rPr>
                <w:sz w:val="20"/>
              </w:rPr>
              <w:t xml:space="preserve"> a stanic s napětím vyšším než 52 kV v budovách</w:t>
            </w:r>
          </w:p>
        </w:tc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>20 m od oplocení nebo vnějšího líce obvodového zdiva</w:t>
            </w:r>
          </w:p>
        </w:tc>
      </w:tr>
      <w:tr w:rsidR="0005603F" w:rsidRPr="001F521C" w:rsidTr="001F521C"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 xml:space="preserve">U stožárových el. </w:t>
            </w:r>
            <w:r w:rsidR="00145EED" w:rsidRPr="001F521C">
              <w:rPr>
                <w:sz w:val="20"/>
              </w:rPr>
              <w:t>Stanic</w:t>
            </w:r>
            <w:r w:rsidRPr="001F521C">
              <w:rPr>
                <w:sz w:val="20"/>
              </w:rPr>
              <w:t xml:space="preserve"> a </w:t>
            </w:r>
            <w:r w:rsidR="00145EED" w:rsidRPr="001F521C">
              <w:rPr>
                <w:sz w:val="20"/>
              </w:rPr>
              <w:t>věžových stanic</w:t>
            </w:r>
            <w:r w:rsidRPr="001F521C">
              <w:rPr>
                <w:sz w:val="20"/>
              </w:rPr>
              <w:t xml:space="preserve"> s venkovním převodem napětí z úrovně nad 1kV a menší než 52kV</w:t>
            </w:r>
          </w:p>
        </w:tc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>7 m od vnější strany půdorysu stanice ve všech směrech</w:t>
            </w:r>
          </w:p>
        </w:tc>
      </w:tr>
      <w:tr w:rsidR="0005603F" w:rsidRPr="001F521C" w:rsidTr="001F521C"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 xml:space="preserve">U kompaktních a zděných el. </w:t>
            </w:r>
            <w:proofErr w:type="gramStart"/>
            <w:r w:rsidR="00877080" w:rsidRPr="001F521C">
              <w:rPr>
                <w:sz w:val="20"/>
              </w:rPr>
              <w:t>s</w:t>
            </w:r>
            <w:r w:rsidRPr="001F521C">
              <w:rPr>
                <w:sz w:val="20"/>
              </w:rPr>
              <w:t>tanic</w:t>
            </w:r>
            <w:proofErr w:type="gramEnd"/>
            <w:r w:rsidRPr="001F521C">
              <w:rPr>
                <w:sz w:val="20"/>
              </w:rPr>
              <w:t xml:space="preserve"> s převodem napětí z úrovně nad 1kV a menší než 52kV</w:t>
            </w:r>
          </w:p>
        </w:tc>
        <w:tc>
          <w:tcPr>
            <w:tcW w:w="4606" w:type="dxa"/>
            <w:shd w:val="clear" w:color="auto" w:fill="auto"/>
          </w:tcPr>
          <w:p w:rsidR="0005603F" w:rsidRPr="001F521C" w:rsidRDefault="0005603F" w:rsidP="001F521C">
            <w:pPr>
              <w:spacing w:after="0" w:line="240" w:lineRule="auto"/>
              <w:rPr>
                <w:sz w:val="20"/>
              </w:rPr>
            </w:pPr>
            <w:r w:rsidRPr="001F521C">
              <w:rPr>
                <w:sz w:val="20"/>
              </w:rPr>
              <w:t>2 m od vnějšího pláště stanice ve všech směrech</w:t>
            </w:r>
          </w:p>
        </w:tc>
      </w:tr>
    </w:tbl>
    <w:p w:rsidR="009B2593" w:rsidRDefault="009B2593">
      <w:pPr>
        <w:rPr>
          <w:b/>
        </w:rPr>
      </w:pPr>
      <w:r>
        <w:rPr>
          <w:b/>
        </w:rPr>
        <w:tab/>
      </w:r>
    </w:p>
    <w:p w:rsidR="009B2593" w:rsidRDefault="009B2593">
      <w:pPr>
        <w:rPr>
          <w:b/>
        </w:rPr>
      </w:pPr>
    </w:p>
    <w:p w:rsidR="00B63890" w:rsidRDefault="009B2593">
      <w:pPr>
        <w:rPr>
          <w:b/>
        </w:rPr>
      </w:pPr>
      <w:r>
        <w:rPr>
          <w:b/>
        </w:rPr>
        <w:t>Doba provedení zásahu</w:t>
      </w:r>
    </w:p>
    <w:p w:rsidR="009B2593" w:rsidRPr="00EB3BB5" w:rsidRDefault="00EB3BB5" w:rsidP="008E1C47">
      <w:pPr>
        <w:pStyle w:val="Odstavecseseznamem"/>
        <w:numPr>
          <w:ilvl w:val="0"/>
          <w:numId w:val="2"/>
        </w:numPr>
      </w:pPr>
      <w:r w:rsidRPr="00EB3BB5">
        <w:t>Kácení dřevin mimo les se provádí zpravidla v době vegetačního klidu vyjma případu, kdy správní orgán umožní kácení mimo období vegetačního klidu</w:t>
      </w:r>
    </w:p>
    <w:p w:rsidR="00EB3BB5" w:rsidRDefault="00EB3BB5" w:rsidP="008E1C47">
      <w:pPr>
        <w:pStyle w:val="Odstavecseseznamem"/>
        <w:numPr>
          <w:ilvl w:val="0"/>
          <w:numId w:val="2"/>
        </w:numPr>
      </w:pPr>
      <w:r w:rsidRPr="00EB3BB5">
        <w:lastRenderedPageBreak/>
        <w:t>Kácení dřevin v lese se provádí celoročně</w:t>
      </w:r>
      <w:r>
        <w:tab/>
      </w:r>
    </w:p>
    <w:p w:rsidR="00EB3BB5" w:rsidRDefault="00EB3BB5" w:rsidP="008E1C47">
      <w:pPr>
        <w:pStyle w:val="Odstavecseseznamem"/>
        <w:numPr>
          <w:ilvl w:val="0"/>
          <w:numId w:val="2"/>
        </w:numPr>
      </w:pPr>
      <w:r>
        <w:t xml:space="preserve">Ořez větví je možný celoročně. Doporučené období je však první polovina vegetačního období </w:t>
      </w:r>
      <w:r w:rsidR="00282ADD">
        <w:t>–</w:t>
      </w:r>
      <w:r>
        <w:t xml:space="preserve"> </w:t>
      </w:r>
      <w:r w:rsidR="00282ADD">
        <w:t>tedy období od března do června. Ořez v zimním období (doba vegetačního klidu) se nedoporučuje.</w:t>
      </w:r>
      <w:r w:rsidR="00282ADD">
        <w:tab/>
      </w:r>
    </w:p>
    <w:p w:rsidR="00B63890" w:rsidRDefault="00282ADD">
      <w:r>
        <w:t xml:space="preserve">Období vegetačního klidu není jednoznačně stanoveno v žádném právním předpise a záleží na místním orgánu ochrany přírody, který toto může stanovit v rámci svého stanoviska k žádostem o povolení nebo oznámení kácení. Výjimku tvoří případy, </w:t>
      </w:r>
      <w:r w:rsidR="00145EED">
        <w:t>kdy je</w:t>
      </w:r>
      <w:r>
        <w:t xml:space="preserve"> dřevinou </w:t>
      </w:r>
      <w:r w:rsidRPr="00282ADD">
        <w:t xml:space="preserve">přímo ohrožen </w:t>
      </w:r>
      <w:r>
        <w:t>provoz nadzemních vedení</w:t>
      </w:r>
      <w:r w:rsidR="00B63890">
        <w:t>.</w:t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  <w:r w:rsidR="00B63890">
        <w:tab/>
      </w:r>
    </w:p>
    <w:p w:rsidR="00956877" w:rsidRDefault="00B63890">
      <w:r>
        <w:tab/>
      </w:r>
    </w:p>
    <w:p w:rsidR="00956877" w:rsidRDefault="00956877">
      <w:r>
        <w:br w:type="page"/>
      </w:r>
    </w:p>
    <w:p w:rsidR="00B63890" w:rsidRDefault="00B63890"/>
    <w:p w:rsidR="00282ADD" w:rsidRPr="00B63890" w:rsidRDefault="00B63890">
      <w:pPr>
        <w:rPr>
          <w:b/>
        </w:rPr>
      </w:pPr>
      <w:r w:rsidRPr="00B63890">
        <w:rPr>
          <w:b/>
        </w:rPr>
        <w:t>Podmínky pro provádění odstranění a okleštění dřevin a jiných porostů</w:t>
      </w:r>
      <w:r w:rsidR="00282ADD" w:rsidRPr="00B63890">
        <w:rPr>
          <w:b/>
        </w:rPr>
        <w:tab/>
      </w:r>
    </w:p>
    <w:p w:rsidR="00282ADD" w:rsidRDefault="00956877">
      <w:r>
        <w:t xml:space="preserve">Zásah se nesmí provádět v případech, </w:t>
      </w:r>
      <w:r w:rsidR="00145EED">
        <w:t>kdy před</w:t>
      </w:r>
      <w:r>
        <w:t xml:space="preserve"> zásahem větve stromu a </w:t>
      </w:r>
      <w:r w:rsidR="00145EED">
        <w:t>jiného porostu</w:t>
      </w:r>
      <w:r>
        <w:t xml:space="preserve">, strom či jiný porost zasahuje do vedení nebo při provádění zásahu může padající </w:t>
      </w:r>
      <w:r w:rsidR="00145EED">
        <w:t>větev, strom</w:t>
      </w:r>
      <w:r>
        <w:t xml:space="preserve"> nebo jiný porost zasáhnout vedení.</w:t>
      </w:r>
      <w:r>
        <w:tab/>
      </w:r>
    </w:p>
    <w:p w:rsidR="00956877" w:rsidRDefault="00956877">
      <w:r>
        <w:t xml:space="preserve">V případě pádu stromu či jiného porostu nebo jejich větví do nadzemního vedení NN,VN,VVN pod </w:t>
      </w:r>
      <w:r w:rsidR="00145EED">
        <w:t>napětím musí</w:t>
      </w:r>
      <w:r>
        <w:t xml:space="preserve"> pracovník provádějící zásah:</w:t>
      </w:r>
    </w:p>
    <w:p w:rsidR="00956877" w:rsidRDefault="00956877" w:rsidP="00956877">
      <w:pPr>
        <w:pStyle w:val="Odstavecseseznamem"/>
        <w:numPr>
          <w:ilvl w:val="0"/>
          <w:numId w:val="3"/>
        </w:numPr>
      </w:pPr>
      <w:r>
        <w:t>Bezodkladně přerušit prováděný zásah</w:t>
      </w:r>
      <w:r>
        <w:tab/>
      </w:r>
    </w:p>
    <w:p w:rsidR="00956877" w:rsidRDefault="00956877" w:rsidP="00956877">
      <w:pPr>
        <w:pStyle w:val="Odstavecseseznamem"/>
        <w:numPr>
          <w:ilvl w:val="0"/>
          <w:numId w:val="3"/>
        </w:numPr>
      </w:pPr>
      <w:r>
        <w:t xml:space="preserve">Nedotýkat se stromu či jiného </w:t>
      </w:r>
      <w:r w:rsidR="00145EED">
        <w:t>porostu nebo</w:t>
      </w:r>
      <w:r>
        <w:t xml:space="preserve"> jejich větví, které jsou v </w:t>
      </w:r>
      <w:r w:rsidR="00145EED">
        <w:t>kontaktu</w:t>
      </w:r>
      <w:r>
        <w:t xml:space="preserve"> s nadzemním vedením</w:t>
      </w:r>
      <w:r>
        <w:tab/>
      </w:r>
    </w:p>
    <w:p w:rsidR="00956877" w:rsidRDefault="00956877" w:rsidP="00956877">
      <w:pPr>
        <w:pStyle w:val="Odstavecseseznamem"/>
        <w:numPr>
          <w:ilvl w:val="0"/>
          <w:numId w:val="3"/>
        </w:numPr>
      </w:pPr>
      <w:r>
        <w:t>Opustit pracoviště</w:t>
      </w:r>
      <w:r>
        <w:tab/>
      </w:r>
    </w:p>
    <w:p w:rsidR="00956877" w:rsidRDefault="00145EED" w:rsidP="00956877">
      <w:pPr>
        <w:pStyle w:val="Odstavecseseznamem"/>
        <w:numPr>
          <w:ilvl w:val="0"/>
          <w:numId w:val="3"/>
        </w:numPr>
      </w:pPr>
      <w:r>
        <w:t xml:space="preserve">Při </w:t>
      </w:r>
      <w:r w:rsidR="00956877">
        <w:t>vzniklém mimořádném stavu informovat ihned poruchovou linku 800 22 55 77</w:t>
      </w:r>
      <w:r w:rsidR="00956877">
        <w:tab/>
      </w:r>
    </w:p>
    <w:p w:rsidR="00956877" w:rsidRDefault="00145EED" w:rsidP="00956877">
      <w:pPr>
        <w:pStyle w:val="Odstavecseseznamem"/>
        <w:numPr>
          <w:ilvl w:val="0"/>
          <w:numId w:val="3"/>
        </w:numPr>
      </w:pPr>
      <w:r>
        <w:t>Práce na</w:t>
      </w:r>
      <w:r w:rsidR="00956877">
        <w:t xml:space="preserve"> odstranění stromoví zahájit </w:t>
      </w:r>
      <w:r>
        <w:t>za předpokladu</w:t>
      </w:r>
      <w:r w:rsidR="00956877">
        <w:t xml:space="preserve"> beznapěťového stavu vedení</w:t>
      </w:r>
      <w:r w:rsidR="00956877">
        <w:tab/>
      </w:r>
    </w:p>
    <w:p w:rsidR="00956877" w:rsidRDefault="00956877">
      <w:r>
        <w:t>Je zakázané provádět práce, které nelze provádět při</w:t>
      </w:r>
      <w:r w:rsidR="00F632DA">
        <w:t xml:space="preserve"> </w:t>
      </w:r>
      <w:r>
        <w:t>spolehlivém dodržení podmínek bez</w:t>
      </w:r>
      <w:r w:rsidR="001D1C7E">
        <w:t>pečnosti práce, při nevyhovujících atmosférických podmínkách (bouře, silný vítr, mlha, déšť apod</w:t>
      </w:r>
      <w:r w:rsidR="00F632DA">
        <w:t>.</w:t>
      </w:r>
      <w:r w:rsidR="001D1C7E">
        <w:t>), ve stísněných prostorách a prostorách s nevyhovujícím prostředím.</w:t>
      </w:r>
      <w:r w:rsidR="00CE1FB0">
        <w:tab/>
      </w:r>
    </w:p>
    <w:p w:rsidR="00CE1FB0" w:rsidRDefault="00CE1FB0">
      <w:r>
        <w:t>V případě nutnosti zajistit dřeviny proti pádu do vedení vhodnými prostředky (konopné lana, provazy).</w:t>
      </w:r>
      <w:r>
        <w:br/>
        <w:t>Je zakázáno provádět veškeré pozemní práce, při kterých by byly n</w:t>
      </w:r>
      <w:r w:rsidR="00F632DA">
        <w:t>a</w:t>
      </w:r>
      <w:r>
        <w:t>rušena stabilita sloupů nebo stožárů</w:t>
      </w:r>
      <w:r>
        <w:tab/>
      </w:r>
    </w:p>
    <w:p w:rsidR="00CE1FB0" w:rsidRPr="00EB3BB5" w:rsidRDefault="00CE1FB0">
      <w:r>
        <w:t>Zásah musí být proveden v souladu s</w:t>
      </w:r>
      <w:r w:rsidR="00F632DA">
        <w:t> </w:t>
      </w:r>
      <w:r>
        <w:t>přísl</w:t>
      </w:r>
      <w:r w:rsidR="00F632DA">
        <w:t>.</w:t>
      </w:r>
      <w:r w:rsidR="00A21C7C">
        <w:t xml:space="preserve"> </w:t>
      </w:r>
      <w:r>
        <w:t>- us</w:t>
      </w:r>
      <w:r w:rsidR="00F632DA">
        <w:t>ta</w:t>
      </w:r>
      <w:r>
        <w:t>noveními zák. č. 114/92Sb., v platném znění, zejména nesmí v důsledku zásahu dojít k poškození dřevin,</w:t>
      </w:r>
    </w:p>
    <w:sectPr w:rsidR="00CE1FB0" w:rsidRPr="00EB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2FA"/>
    <w:multiLevelType w:val="hybridMultilevel"/>
    <w:tmpl w:val="A1D60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0001E"/>
    <w:multiLevelType w:val="hybridMultilevel"/>
    <w:tmpl w:val="5B94D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2F33"/>
    <w:multiLevelType w:val="hybridMultilevel"/>
    <w:tmpl w:val="D5EEA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51F52"/>
    <w:rsid w:val="00004A75"/>
    <w:rsid w:val="0005603F"/>
    <w:rsid w:val="000661B7"/>
    <w:rsid w:val="00145EED"/>
    <w:rsid w:val="001B163E"/>
    <w:rsid w:val="001D1C7E"/>
    <w:rsid w:val="001F521C"/>
    <w:rsid w:val="00276023"/>
    <w:rsid w:val="00282ADD"/>
    <w:rsid w:val="00337DE6"/>
    <w:rsid w:val="003C5A56"/>
    <w:rsid w:val="006F6362"/>
    <w:rsid w:val="007722A6"/>
    <w:rsid w:val="00877080"/>
    <w:rsid w:val="008E1C47"/>
    <w:rsid w:val="00956877"/>
    <w:rsid w:val="009B2593"/>
    <w:rsid w:val="009B4FDB"/>
    <w:rsid w:val="009E432F"/>
    <w:rsid w:val="009F6C4C"/>
    <w:rsid w:val="00A21C7C"/>
    <w:rsid w:val="00A51F52"/>
    <w:rsid w:val="00B03170"/>
    <w:rsid w:val="00B63890"/>
    <w:rsid w:val="00CA310F"/>
    <w:rsid w:val="00CA3ECB"/>
    <w:rsid w:val="00CE1FB0"/>
    <w:rsid w:val="00D614A4"/>
    <w:rsid w:val="00EB3BB5"/>
    <w:rsid w:val="00F632DA"/>
    <w:rsid w:val="00FC129E"/>
    <w:rsid w:val="00FC2575"/>
    <w:rsid w:val="00F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1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3B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B760-4B77-475A-8927-D7EEB83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J14037</dc:creator>
  <cp:lastModifiedBy>Obec</cp:lastModifiedBy>
  <cp:revision>2</cp:revision>
  <dcterms:created xsi:type="dcterms:W3CDTF">2016-09-07T08:52:00Z</dcterms:created>
  <dcterms:modified xsi:type="dcterms:W3CDTF">2016-09-07T08:52:00Z</dcterms:modified>
</cp:coreProperties>
</file>